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6D73" w:rsidRPr="007D22A4" w:rsidRDefault="00366D73" w:rsidP="00366D73">
      <w:pPr>
        <w:pStyle w:val="Heading50"/>
        <w:keepNext/>
        <w:keepLines/>
        <w:shd w:val="clear" w:color="auto" w:fill="auto"/>
        <w:spacing w:after="64" w:line="280" w:lineRule="exact"/>
        <w:ind w:firstLine="740"/>
        <w:rPr>
          <w:rFonts w:ascii="Times New Roman" w:hAnsi="Times New Roman" w:cs="Times New Roman"/>
          <w:b w:val="0"/>
        </w:rPr>
      </w:pPr>
      <w:bookmarkStart w:id="0" w:name="bookmark22"/>
      <w:r w:rsidRPr="007D22A4">
        <w:rPr>
          <w:rFonts w:ascii="Times New Roman" w:hAnsi="Times New Roman" w:cs="Times New Roman"/>
          <w:b w:val="0"/>
        </w:rPr>
        <w:t xml:space="preserve">Лекция 6 </w:t>
      </w:r>
      <w:r w:rsidR="007D22A4" w:rsidRPr="007D22A4">
        <w:rPr>
          <w:rFonts w:ascii="Times New Roman" w:hAnsi="Times New Roman" w:cs="Times New Roman"/>
          <w:b w:val="0"/>
        </w:rPr>
        <w:t xml:space="preserve">  </w:t>
      </w:r>
      <w:r w:rsidRPr="007D22A4">
        <w:rPr>
          <w:rFonts w:ascii="Times New Roman" w:hAnsi="Times New Roman" w:cs="Times New Roman"/>
          <w:b w:val="0"/>
        </w:rPr>
        <w:t>Системный подход</w:t>
      </w:r>
    </w:p>
    <w:p w:rsidR="00366D73" w:rsidRPr="007D22A4" w:rsidRDefault="00366D73" w:rsidP="00366D73">
      <w:pPr>
        <w:pStyle w:val="Heading50"/>
        <w:keepNext/>
        <w:keepLines/>
        <w:shd w:val="clear" w:color="auto" w:fill="auto"/>
        <w:spacing w:after="64" w:line="280" w:lineRule="exact"/>
        <w:ind w:firstLine="740"/>
        <w:rPr>
          <w:rFonts w:ascii="Times New Roman" w:hAnsi="Times New Roman" w:cs="Times New Roman"/>
          <w:b w:val="0"/>
        </w:rPr>
      </w:pPr>
    </w:p>
    <w:p w:rsidR="00366D73" w:rsidRPr="007D22A4" w:rsidRDefault="00366D73" w:rsidP="00366D73">
      <w:pPr>
        <w:pStyle w:val="Heading50"/>
        <w:keepNext/>
        <w:keepLines/>
        <w:shd w:val="clear" w:color="auto" w:fill="auto"/>
        <w:spacing w:after="64" w:line="280" w:lineRule="exact"/>
        <w:ind w:firstLine="740"/>
        <w:rPr>
          <w:rFonts w:ascii="Times New Roman" w:hAnsi="Times New Roman" w:cs="Times New Roman"/>
          <w:b w:val="0"/>
        </w:rPr>
      </w:pPr>
      <w:proofErr w:type="gramStart"/>
      <w:r w:rsidRPr="007D22A4">
        <w:rPr>
          <w:rFonts w:ascii="Times New Roman" w:hAnsi="Times New Roman" w:cs="Times New Roman"/>
          <w:b w:val="0"/>
        </w:rPr>
        <w:t xml:space="preserve">6.1 </w:t>
      </w:r>
      <w:r w:rsidRPr="007D22A4">
        <w:rPr>
          <w:rFonts w:ascii="Times New Roman" w:hAnsi="Times New Roman" w:cs="Times New Roman"/>
          <w:b w:val="0"/>
        </w:rPr>
        <w:t>.</w:t>
      </w:r>
      <w:proofErr w:type="gramEnd"/>
      <w:r w:rsidRPr="007D22A4">
        <w:rPr>
          <w:rFonts w:ascii="Times New Roman" w:hAnsi="Times New Roman" w:cs="Times New Roman"/>
          <w:b w:val="0"/>
        </w:rPr>
        <w:t xml:space="preserve"> СИСТЕМА И ВНЕШНЯЯ СРЕДА</w:t>
      </w:r>
      <w:bookmarkEnd w:id="0"/>
    </w:p>
    <w:p w:rsidR="00366D73" w:rsidRPr="007D22A4" w:rsidRDefault="00366D73" w:rsidP="00366D73">
      <w:pPr>
        <w:pStyle w:val="Bodytext20"/>
        <w:shd w:val="clear" w:color="auto" w:fill="auto"/>
        <w:spacing w:after="0" w:line="322" w:lineRule="exact"/>
        <w:ind w:firstLine="740"/>
        <w:jc w:val="both"/>
      </w:pPr>
      <w:r w:rsidRPr="007D22A4">
        <w:t>Открытая система - это система, у которой есть внешняя среда. В опреде</w:t>
      </w:r>
      <w:r w:rsidRPr="007D22A4">
        <w:softHyphen/>
        <w:t xml:space="preserve">лении </w:t>
      </w:r>
      <w:r w:rsidRPr="007D22A4">
        <w:rPr>
          <w:rStyle w:val="Bodytext2Italic"/>
          <w:rFonts w:eastAsiaTheme="majorEastAsia"/>
        </w:rPr>
        <w:t xml:space="preserve">Р. </w:t>
      </w:r>
      <w:proofErr w:type="spellStart"/>
      <w:r w:rsidRPr="007D22A4">
        <w:rPr>
          <w:rStyle w:val="Bodytext2Italic"/>
          <w:rFonts w:eastAsiaTheme="majorEastAsia"/>
        </w:rPr>
        <w:t>Акоффа</w:t>
      </w:r>
      <w:proofErr w:type="spellEnd"/>
      <w:r w:rsidRPr="007D22A4">
        <w:rPr>
          <w:rStyle w:val="Bodytext2Bold"/>
          <w:rFonts w:eastAsiaTheme="majorEastAsia"/>
          <w:b w:val="0"/>
        </w:rPr>
        <w:t xml:space="preserve"> внешняя среда системы </w:t>
      </w:r>
      <w:r w:rsidRPr="007D22A4">
        <w:t>- это множество элементов и их ре</w:t>
      </w:r>
      <w:r w:rsidRPr="007D22A4">
        <w:softHyphen/>
        <w:t>левантных свойств, которые не являются частью системы, но изменение в лю</w:t>
      </w:r>
      <w:r w:rsidRPr="007D22A4">
        <w:softHyphen/>
        <w:t>бом из них может привести к изменению состояния системы [1, с. 68].</w:t>
      </w:r>
    </w:p>
    <w:p w:rsidR="00366D73" w:rsidRPr="007D22A4" w:rsidRDefault="00366D73" w:rsidP="00366D73">
      <w:pPr>
        <w:pStyle w:val="Bodytext20"/>
        <w:shd w:val="clear" w:color="auto" w:fill="auto"/>
        <w:spacing w:after="0" w:line="322" w:lineRule="exact"/>
        <w:ind w:firstLine="740"/>
        <w:jc w:val="both"/>
      </w:pPr>
      <w:r w:rsidRPr="007D22A4">
        <w:t xml:space="preserve">Сложное взаимодействие с ее окружением отражено в определении </w:t>
      </w:r>
      <w:r w:rsidRPr="007D22A4">
        <w:rPr>
          <w:rStyle w:val="Bodytext2Italic"/>
          <w:rFonts w:eastAsiaTheme="majorEastAsia"/>
        </w:rPr>
        <w:t>В. Садовского и Э. Юдина:</w:t>
      </w:r>
      <w:r w:rsidRPr="007D22A4">
        <w:t xml:space="preserve"> </w:t>
      </w:r>
      <w:r w:rsidRPr="007D22A4">
        <w:rPr>
          <w:rStyle w:val="Bodytext2Bold"/>
          <w:rFonts w:eastAsiaTheme="majorEastAsia"/>
          <w:b w:val="0"/>
        </w:rPr>
        <w:t xml:space="preserve">система </w:t>
      </w:r>
      <w:r w:rsidRPr="007D22A4">
        <w:t>1) представляет собой целостный комплекс взаимосвязанных элементов; 2) образует особое единство со средой; 3) как пра</w:t>
      </w:r>
      <w:r w:rsidRPr="007D22A4">
        <w:softHyphen/>
        <w:t>вило, любая исследуемая система является элементом системы высокого по</w:t>
      </w:r>
      <w:r w:rsidRPr="007D22A4">
        <w:softHyphen/>
        <w:t>рядка; 4) элементы любой исследуемой системы, в свою очередь, обычно вы</w:t>
      </w:r>
      <w:r w:rsidRPr="007D22A4">
        <w:softHyphen/>
        <w:t>ступают как системы более низкого порядка [37, с. 98]. Таким образом, внеш</w:t>
      </w:r>
      <w:r w:rsidRPr="007D22A4">
        <w:softHyphen/>
        <w:t>няя среда рассматривается как системообразующий фактор, устанавливающий границы организации, сильно влияющий на характер ее внутренних структур и процессов.</w:t>
      </w:r>
    </w:p>
    <w:p w:rsidR="00366D73" w:rsidRPr="007D22A4" w:rsidRDefault="00366D73" w:rsidP="00366D73">
      <w:pPr>
        <w:pStyle w:val="Bodytext20"/>
        <w:shd w:val="clear" w:color="auto" w:fill="auto"/>
        <w:spacing w:after="0" w:line="322" w:lineRule="exact"/>
        <w:ind w:firstLine="740"/>
        <w:jc w:val="both"/>
      </w:pPr>
      <w:r w:rsidRPr="007D22A4">
        <w:t xml:space="preserve">Еще </w:t>
      </w:r>
      <w:r w:rsidRPr="007D22A4">
        <w:rPr>
          <w:rStyle w:val="Bodytext2Italic"/>
          <w:rFonts w:eastAsiaTheme="majorEastAsia"/>
        </w:rPr>
        <w:t>А. Богданов</w:t>
      </w:r>
      <w:r w:rsidRPr="007D22A4">
        <w:rPr>
          <w:rStyle w:val="Bodytext2Bold"/>
          <w:rFonts w:eastAsiaTheme="majorEastAsia"/>
          <w:b w:val="0"/>
        </w:rPr>
        <w:t xml:space="preserve"> </w:t>
      </w:r>
      <w:r w:rsidRPr="007D22A4">
        <w:t>указывал, что только активное использование внешней среды обеспечивает должный уровень организованности системы. В русле представлений об открытых системах внешняя среда видится как одно из глав</w:t>
      </w:r>
      <w:r w:rsidRPr="007D22A4">
        <w:softHyphen/>
        <w:t>ных условий существования и развития организаций, а также как источник не</w:t>
      </w:r>
      <w:r w:rsidRPr="007D22A4">
        <w:softHyphen/>
        <w:t>определенности, обеспечивающий необходимое разнообразие состояний орга</w:t>
      </w:r>
      <w:r w:rsidRPr="007D22A4">
        <w:softHyphen/>
        <w:t>низации.</w:t>
      </w:r>
    </w:p>
    <w:p w:rsidR="00366D73" w:rsidRPr="007D22A4" w:rsidRDefault="00366D73" w:rsidP="00366D73">
      <w:pPr>
        <w:pStyle w:val="Bodytext20"/>
        <w:shd w:val="clear" w:color="auto" w:fill="auto"/>
        <w:spacing w:after="0" w:line="322" w:lineRule="exact"/>
        <w:ind w:firstLine="740"/>
        <w:jc w:val="both"/>
      </w:pPr>
      <w:r w:rsidRPr="007D22A4">
        <w:t>При изучении системы и внешней среды необходимо правильно отделить (ограничить) систему от среды. Выделяет систему из среды наблюдатель, кото</w:t>
      </w:r>
      <w:r w:rsidRPr="007D22A4">
        <w:softHyphen/>
        <w:t>рый отделяет элементы, включаемые в систему, от остальных, т.е. от среды, в соответствии с целями исследования. Это может быть осуществлено разными способами, причем все они достаточно произвольны и основываются на личной</w:t>
      </w:r>
      <w:r w:rsidRPr="007D22A4">
        <w:t xml:space="preserve"> </w:t>
      </w:r>
      <w:r w:rsidRPr="007D22A4">
        <w:rPr>
          <w:noProof/>
        </w:rPr>
        <mc:AlternateContent>
          <mc:Choice Requires="wps">
            <w:drawing>
              <wp:anchor distT="0" distB="0" distL="1179830" distR="1176655" simplePos="0" relativeHeight="251659264" behindDoc="1" locked="0" layoutInCell="1" allowOverlap="1" wp14:anchorId="6CA87B98" wp14:editId="169A614B">
                <wp:simplePos x="0" y="0"/>
                <wp:positionH relativeFrom="margin">
                  <wp:posOffset>3419475</wp:posOffset>
                </wp:positionH>
                <wp:positionV relativeFrom="paragraph">
                  <wp:posOffset>1796415</wp:posOffset>
                </wp:positionV>
                <wp:extent cx="1075690" cy="817880"/>
                <wp:effectExtent l="4445" t="0" r="0" b="3810"/>
                <wp:wrapTopAndBottom/>
                <wp:docPr id="119" name="Text Box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5690" cy="817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6D73" w:rsidRDefault="00366D73" w:rsidP="00366D73">
                            <w:pPr>
                              <w:pStyle w:val="Picturecaption20"/>
                              <w:shd w:val="clear" w:color="auto" w:fill="auto"/>
                            </w:pPr>
                            <w:r>
                              <w:rPr>
                                <w:rStyle w:val="Picturecaption2ItalicExact"/>
                              </w:rPr>
                              <w:t>У=0</w:t>
                            </w:r>
                            <w:r>
                              <w:rPr>
                                <w:rStyle w:val="Picturecaption2Exact"/>
                              </w:rPr>
                              <w:t xml:space="preserve"> при </w:t>
                            </w:r>
                            <w:proofErr w:type="gramStart"/>
                            <w:r>
                              <w:rPr>
                                <w:rStyle w:val="Picturecaption2Exact"/>
                              </w:rPr>
                              <w:t>Х&lt;</w:t>
                            </w:r>
                            <w:proofErr w:type="spellStart"/>
                            <w:proofErr w:type="gramEnd"/>
                            <w:r>
                              <w:rPr>
                                <w:rStyle w:val="Picturecaption2Exact"/>
                              </w:rPr>
                              <w:t>Х</w:t>
                            </w:r>
                            <w:r>
                              <w:rPr>
                                <w:rStyle w:val="Picturecaption2Exact"/>
                                <w:vertAlign w:val="subscript"/>
                              </w:rPr>
                              <w:t>П</w:t>
                            </w:r>
                            <w:r>
                              <w:rPr>
                                <w:rStyle w:val="Picturecaption2Exact"/>
                              </w:rPr>
                              <w:t>орог</w:t>
                            </w:r>
                            <w:proofErr w:type="spellEnd"/>
                            <w:r>
                              <w:rPr>
                                <w:rStyle w:val="Picturecaption2Exact"/>
                              </w:rPr>
                              <w:t xml:space="preserve">. </w:t>
                            </w:r>
                            <w:r>
                              <w:rPr>
                                <w:rStyle w:val="Picturecaption2ItalicExact"/>
                              </w:rPr>
                              <w:t>У&gt;0</w:t>
                            </w:r>
                            <w:r>
                              <w:rPr>
                                <w:rStyle w:val="Picturecaption2Exact"/>
                              </w:rPr>
                              <w:t xml:space="preserve"> при </w:t>
                            </w:r>
                            <w:proofErr w:type="gramStart"/>
                            <w:r>
                              <w:rPr>
                                <w:rStyle w:val="Picturecaption2Exact"/>
                              </w:rPr>
                              <w:t>Х&gt;</w:t>
                            </w:r>
                            <w:proofErr w:type="spellStart"/>
                            <w:r>
                              <w:rPr>
                                <w:rStyle w:val="Picturecaption2Exact"/>
                              </w:rPr>
                              <w:t>Хпорог</w:t>
                            </w:r>
                            <w:proofErr w:type="spellEnd"/>
                            <w:proofErr w:type="gramEnd"/>
                            <w:r>
                              <w:rPr>
                                <w:rStyle w:val="Picturecaption2Exact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A87B98" id="_x0000_t202" coordsize="21600,21600" o:spt="202" path="m,l,21600r21600,l21600,xe">
                <v:stroke joinstyle="miter"/>
                <v:path gradientshapeok="t" o:connecttype="rect"/>
              </v:shapetype>
              <v:shape id="Text Box 89" o:spid="_x0000_s1026" type="#_x0000_t202" style="position:absolute;left:0;text-align:left;margin-left:269.25pt;margin-top:141.45pt;width:84.7pt;height:64.4pt;z-index:-251657216;visibility:visible;mso-wrap-style:square;mso-width-percent:0;mso-height-percent:0;mso-wrap-distance-left:92.9pt;mso-wrap-distance-top:0;mso-wrap-distance-right:92.6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" filled="f" stroked="f">
                <v:textbox style="mso-fit-shape-to-text:t" inset="0,0,0,0">
                  <w:txbxContent>
                    <w:p w:rsidR="00366D73" w:rsidRDefault="00366D73" w:rsidP="00366D73">
                      <w:pPr>
                        <w:pStyle w:val="Picturecaption20"/>
                        <w:shd w:val="clear" w:color="auto" w:fill="auto"/>
                      </w:pPr>
                      <w:r>
                        <w:rPr>
                          <w:rStyle w:val="Picturecaption2ItalicExact"/>
                        </w:rPr>
                        <w:t>У=0</w:t>
                      </w:r>
                      <w:r>
                        <w:rPr>
                          <w:rStyle w:val="Picturecaption2Exact"/>
                        </w:rPr>
                        <w:t xml:space="preserve"> при </w:t>
                      </w:r>
                      <w:proofErr w:type="gramStart"/>
                      <w:r>
                        <w:rPr>
                          <w:rStyle w:val="Picturecaption2Exact"/>
                        </w:rPr>
                        <w:t>Х&lt;</w:t>
                      </w:r>
                      <w:proofErr w:type="spellStart"/>
                      <w:proofErr w:type="gramEnd"/>
                      <w:r>
                        <w:rPr>
                          <w:rStyle w:val="Picturecaption2Exact"/>
                        </w:rPr>
                        <w:t>Х</w:t>
                      </w:r>
                      <w:r>
                        <w:rPr>
                          <w:rStyle w:val="Picturecaption2Exact"/>
                          <w:vertAlign w:val="subscript"/>
                        </w:rPr>
                        <w:t>П</w:t>
                      </w:r>
                      <w:r>
                        <w:rPr>
                          <w:rStyle w:val="Picturecaption2Exact"/>
                        </w:rPr>
                        <w:t>орог</w:t>
                      </w:r>
                      <w:proofErr w:type="spellEnd"/>
                      <w:r>
                        <w:rPr>
                          <w:rStyle w:val="Picturecaption2Exact"/>
                        </w:rPr>
                        <w:t xml:space="preserve">. </w:t>
                      </w:r>
                      <w:r>
                        <w:rPr>
                          <w:rStyle w:val="Picturecaption2ItalicExact"/>
                        </w:rPr>
                        <w:t>У&gt;0</w:t>
                      </w:r>
                      <w:r>
                        <w:rPr>
                          <w:rStyle w:val="Picturecaption2Exact"/>
                        </w:rPr>
                        <w:t xml:space="preserve"> при </w:t>
                      </w:r>
                      <w:proofErr w:type="gramStart"/>
                      <w:r>
                        <w:rPr>
                          <w:rStyle w:val="Picturecaption2Exact"/>
                        </w:rPr>
                        <w:t>Х&gt;</w:t>
                      </w:r>
                      <w:proofErr w:type="spellStart"/>
                      <w:r>
                        <w:rPr>
                          <w:rStyle w:val="Picturecaption2Exact"/>
                        </w:rPr>
                        <w:t>Хпорог</w:t>
                      </w:r>
                      <w:proofErr w:type="spellEnd"/>
                      <w:proofErr w:type="gramEnd"/>
                      <w:r>
                        <w:rPr>
                          <w:rStyle w:val="Picturecaption2Exact"/>
                        </w:rPr>
                        <w:t>.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7D22A4">
        <w:rPr>
          <w:noProof/>
        </w:rPr>
        <mc:AlternateContent>
          <mc:Choice Requires="wps">
            <w:drawing>
              <wp:anchor distT="0" distB="0" distL="1179830" distR="1176655" simplePos="0" relativeHeight="251660288" behindDoc="1" locked="0" layoutInCell="1" allowOverlap="1" wp14:anchorId="3B934374" wp14:editId="1B8F7E60">
                <wp:simplePos x="0" y="0"/>
                <wp:positionH relativeFrom="margin">
                  <wp:posOffset>1191895</wp:posOffset>
                </wp:positionH>
                <wp:positionV relativeFrom="paragraph">
                  <wp:posOffset>3011805</wp:posOffset>
                </wp:positionV>
                <wp:extent cx="3797935" cy="139700"/>
                <wp:effectExtent l="0" t="3175" r="0" b="0"/>
                <wp:wrapTopAndBottom/>
                <wp:docPr id="118" name="Text Box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97935" cy="139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6D73" w:rsidRDefault="00366D73" w:rsidP="00366D73">
                            <w:pPr>
                              <w:pStyle w:val="Picturecaption0"/>
                              <w:shd w:val="clear" w:color="auto" w:fill="auto"/>
                              <w:spacing w:line="220" w:lineRule="exact"/>
                              <w:jc w:val="left"/>
                            </w:pPr>
                            <w:r>
                              <w:rPr>
                                <w:rStyle w:val="PicturecaptionBoldExact"/>
                              </w:rPr>
                              <w:t xml:space="preserve">Рис. 3.3. </w:t>
                            </w:r>
                            <w:r>
                              <w:rPr>
                                <w:rStyle w:val="PicturecaptionExact"/>
                              </w:rPr>
                              <w:t>Значение функции с пороговым значением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934374" id="Text Box 88" o:spid="_x0000_s1027" type="#_x0000_t202" style="position:absolute;left:0;text-align:left;margin-left:93.85pt;margin-top:237.15pt;width:299.05pt;height:11pt;z-index:-251656192;visibility:visible;mso-wrap-style:square;mso-width-percent:0;mso-height-percent:0;mso-wrap-distance-left:92.9pt;mso-wrap-distance-top:0;mso-wrap-distance-right:92.6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" filled="f" stroked="f">
                <v:textbox style="mso-fit-shape-to-text:t" inset="0,0,0,0">
                  <w:txbxContent>
                    <w:p w:rsidR="00366D73" w:rsidRDefault="00366D73" w:rsidP="00366D73">
                      <w:pPr>
                        <w:pStyle w:val="Picturecaption0"/>
                        <w:shd w:val="clear" w:color="auto" w:fill="auto"/>
                        <w:spacing w:line="220" w:lineRule="exact"/>
                        <w:jc w:val="left"/>
                      </w:pPr>
                      <w:r>
                        <w:rPr>
                          <w:rStyle w:val="PicturecaptionBoldExact"/>
                        </w:rPr>
                        <w:t xml:space="preserve">Рис. 3.3. </w:t>
                      </w:r>
                      <w:r>
                        <w:rPr>
                          <w:rStyle w:val="PicturecaptionExact"/>
                        </w:rPr>
                        <w:t>Значение функции с пороговым значением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7D22A4">
        <w:rPr>
          <w:noProof/>
        </w:rPr>
        <w:drawing>
          <wp:anchor distT="0" distB="0" distL="1179830" distR="1176655" simplePos="0" relativeHeight="251661312" behindDoc="1" locked="0" layoutInCell="1" allowOverlap="1" wp14:anchorId="6AEFFC6B" wp14:editId="13B38305">
            <wp:simplePos x="0" y="0"/>
            <wp:positionH relativeFrom="margin">
              <wp:posOffset>1216025</wp:posOffset>
            </wp:positionH>
            <wp:positionV relativeFrom="paragraph">
              <wp:posOffset>1511935</wp:posOffset>
            </wp:positionV>
            <wp:extent cx="2011680" cy="1316990"/>
            <wp:effectExtent l="0" t="0" r="7620" b="0"/>
            <wp:wrapTopAndBottom/>
            <wp:docPr id="117" name="Рисунок 87" descr="C:\Users\Admin\AppData\Local\Temp\FineReader12.00\media\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C:\Users\Admin\AppData\Local\Temp\FineReader12.00\media\image7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1680" cy="13169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D22A4">
        <w:t xml:space="preserve">точке зрения исследователя. Одним из таких способов является определение </w:t>
      </w:r>
      <w:r w:rsidRPr="007D22A4">
        <w:rPr>
          <w:rStyle w:val="Bodytext2Bold"/>
          <w:rFonts w:eastAsiaTheme="majorEastAsia"/>
          <w:b w:val="0"/>
        </w:rPr>
        <w:t xml:space="preserve">порога чувствительности (возбудимости) системы </w:t>
      </w:r>
      <w:r w:rsidRPr="007D22A4">
        <w:rPr>
          <w:rStyle w:val="Bodytext2Italic"/>
          <w:rFonts w:eastAsiaTheme="majorEastAsia"/>
        </w:rPr>
        <w:t xml:space="preserve">(М. </w:t>
      </w:r>
      <w:proofErr w:type="spellStart"/>
      <w:r w:rsidRPr="007D22A4">
        <w:rPr>
          <w:rStyle w:val="Bodytext2Italic"/>
          <w:rFonts w:eastAsiaTheme="majorEastAsia"/>
        </w:rPr>
        <w:t>Мароши</w:t>
      </w:r>
      <w:proofErr w:type="spellEnd"/>
      <w:r w:rsidRPr="007D22A4">
        <w:rPr>
          <w:rStyle w:val="Bodytext2Italic"/>
          <w:rFonts w:eastAsiaTheme="majorEastAsia"/>
        </w:rPr>
        <w:t>)</w:t>
      </w:r>
      <w:r w:rsidRPr="007D22A4">
        <w:t xml:space="preserve"> [25, с. 93]. При достижении силы воздействия на систему равной значению </w:t>
      </w:r>
      <w:proofErr w:type="spellStart"/>
      <w:r w:rsidRPr="007D22A4">
        <w:rPr>
          <w:rStyle w:val="Bodytext2Italic"/>
          <w:rFonts w:eastAsiaTheme="majorEastAsia"/>
        </w:rPr>
        <w:t>х</w:t>
      </w:r>
      <w:r w:rsidRPr="007D22A4">
        <w:rPr>
          <w:rStyle w:val="Bodytext2Italic"/>
          <w:rFonts w:eastAsiaTheme="majorEastAsia"/>
          <w:vertAlign w:val="subscript"/>
        </w:rPr>
        <w:t>порог</w:t>
      </w:r>
      <w:proofErr w:type="spellEnd"/>
      <w:r w:rsidRPr="007D22A4">
        <w:rPr>
          <w:rStyle w:val="Bodytext2Italic"/>
          <w:rFonts w:eastAsiaTheme="majorEastAsia"/>
        </w:rPr>
        <w:t>.</w:t>
      </w:r>
      <w:r w:rsidRPr="007D22A4">
        <w:t xml:space="preserve"> в системе происходят изменения, которые нельзя игнорировать. Факторы обеспечиваю</w:t>
      </w:r>
      <w:r w:rsidRPr="007D22A4">
        <w:softHyphen/>
        <w:t xml:space="preserve">щие воздействие со значениями в районе </w:t>
      </w:r>
      <w:proofErr w:type="spellStart"/>
      <w:r w:rsidRPr="007D22A4">
        <w:rPr>
          <w:rStyle w:val="Bodytext2Italic"/>
          <w:rFonts w:eastAsiaTheme="majorEastAsia"/>
        </w:rPr>
        <w:t>х</w:t>
      </w:r>
      <w:r w:rsidRPr="007D22A4">
        <w:rPr>
          <w:rStyle w:val="Bodytext2Italic"/>
          <w:rFonts w:eastAsiaTheme="majorEastAsia"/>
          <w:vertAlign w:val="subscript"/>
        </w:rPr>
        <w:t>порог</w:t>
      </w:r>
      <w:proofErr w:type="spellEnd"/>
      <w:r w:rsidRPr="007D22A4">
        <w:rPr>
          <w:rStyle w:val="Bodytext2Italic"/>
          <w:rFonts w:eastAsiaTheme="majorEastAsia"/>
        </w:rPr>
        <w:t>.</w:t>
      </w:r>
      <w:r w:rsidRPr="007D22A4">
        <w:t xml:space="preserve"> следует относить к факторам внешней среды (рис. 3.3).</w:t>
      </w:r>
    </w:p>
    <w:p w:rsidR="00366D73" w:rsidRPr="007D22A4" w:rsidRDefault="00366D73" w:rsidP="00366D73">
      <w:pPr>
        <w:pStyle w:val="Bodytext20"/>
        <w:shd w:val="clear" w:color="auto" w:fill="auto"/>
        <w:spacing w:after="633" w:line="322" w:lineRule="exact"/>
        <w:ind w:firstLine="740"/>
        <w:jc w:val="both"/>
      </w:pPr>
      <w:r w:rsidRPr="007D22A4">
        <w:t>Было бы ошибкой считать, что кто-то в организации может легко опо</w:t>
      </w:r>
      <w:r w:rsidRPr="007D22A4">
        <w:softHyphen/>
        <w:t xml:space="preserve">знать и идентифицировать ее внешнюю среду. Важно не только установить </w:t>
      </w:r>
      <w:r w:rsidRPr="007D22A4">
        <w:lastRenderedPageBreak/>
        <w:t>факторы, но и дать ответ на вопрос: что значит для организации все эти факто</w:t>
      </w:r>
      <w:r w:rsidRPr="007D22A4">
        <w:softHyphen/>
        <w:t>ры внешней среды?</w:t>
      </w:r>
    </w:p>
    <w:p w:rsidR="00366D73" w:rsidRPr="007D22A4" w:rsidRDefault="00366D73" w:rsidP="00366D73">
      <w:pPr>
        <w:pStyle w:val="Heading50"/>
        <w:keepNext/>
        <w:keepLines/>
        <w:numPr>
          <w:ilvl w:val="1"/>
          <w:numId w:val="6"/>
        </w:numPr>
        <w:shd w:val="clear" w:color="auto" w:fill="auto"/>
        <w:tabs>
          <w:tab w:val="left" w:pos="1317"/>
        </w:tabs>
        <w:spacing w:after="59" w:line="280" w:lineRule="exact"/>
        <w:jc w:val="center"/>
        <w:rPr>
          <w:rFonts w:ascii="Times New Roman" w:hAnsi="Times New Roman" w:cs="Times New Roman"/>
          <w:b w:val="0"/>
        </w:rPr>
      </w:pPr>
      <w:bookmarkStart w:id="1" w:name="bookmark23"/>
      <w:r w:rsidRPr="007D22A4">
        <w:rPr>
          <w:rFonts w:ascii="Times New Roman" w:hAnsi="Times New Roman" w:cs="Times New Roman"/>
          <w:b w:val="0"/>
        </w:rPr>
        <w:t>СИСТЕМНЫЙ ПОДХОД К ОРГАНИЗАЦИИ</w:t>
      </w:r>
      <w:bookmarkEnd w:id="1"/>
    </w:p>
    <w:p w:rsidR="00366D73" w:rsidRPr="007D22A4" w:rsidRDefault="00366D73" w:rsidP="00366D73">
      <w:pPr>
        <w:pStyle w:val="Bodytext20"/>
        <w:shd w:val="clear" w:color="auto" w:fill="auto"/>
        <w:spacing w:after="0" w:line="322" w:lineRule="exact"/>
        <w:ind w:firstLine="740"/>
        <w:jc w:val="both"/>
      </w:pPr>
      <w:r w:rsidRPr="007D22A4">
        <w:t>Раньше в науке и практике господствовал редукционистский подход, ко</w:t>
      </w:r>
      <w:r w:rsidRPr="007D22A4">
        <w:softHyphen/>
        <w:t>торый был построен на сведении свойств целого к свойствам составляющих его элементов. Системный подход возник в противоположность редукционистско</w:t>
      </w:r>
      <w:r w:rsidRPr="007D22A4">
        <w:softHyphen/>
        <w:t>му.</w:t>
      </w:r>
    </w:p>
    <w:p w:rsidR="00366D73" w:rsidRPr="007D22A4" w:rsidRDefault="00366D73" w:rsidP="00366D73">
      <w:pPr>
        <w:pStyle w:val="Bodytext20"/>
        <w:shd w:val="clear" w:color="auto" w:fill="auto"/>
        <w:spacing w:after="0" w:line="322" w:lineRule="exact"/>
        <w:ind w:firstLine="740"/>
        <w:jc w:val="both"/>
      </w:pPr>
      <w:r w:rsidRPr="007D22A4">
        <w:t>В философии системный подход означает формирование системного взгляда на мир, в основе которого лежат идеи целостности, сложной организо</w:t>
      </w:r>
      <w:r w:rsidRPr="007D22A4">
        <w:softHyphen/>
        <w:t xml:space="preserve">ванности исследуемых объектов и их динамизма. В определении </w:t>
      </w:r>
      <w:r w:rsidRPr="007D22A4">
        <w:rPr>
          <w:rStyle w:val="Bodytext2Italic"/>
          <w:rFonts w:eastAsiaTheme="majorEastAsia"/>
        </w:rPr>
        <w:t xml:space="preserve">Р. </w:t>
      </w:r>
      <w:proofErr w:type="spellStart"/>
      <w:r w:rsidRPr="007D22A4">
        <w:rPr>
          <w:rStyle w:val="Bodytext2Italic"/>
          <w:rFonts w:eastAsiaTheme="majorEastAsia"/>
        </w:rPr>
        <w:t>Акоффа</w:t>
      </w:r>
      <w:proofErr w:type="spellEnd"/>
      <w:r w:rsidRPr="007D22A4">
        <w:t xml:space="preserve"> это способ интеллектуальной жизни, мироощущение, понятие о природе реально</w:t>
      </w:r>
      <w:r w:rsidRPr="007D22A4">
        <w:softHyphen/>
        <w:t>сти и о том, как ее исследовать.</w:t>
      </w:r>
    </w:p>
    <w:p w:rsidR="00366D73" w:rsidRPr="007D22A4" w:rsidRDefault="00366D73" w:rsidP="00366D73">
      <w:pPr>
        <w:pStyle w:val="Bodytext20"/>
        <w:shd w:val="clear" w:color="auto" w:fill="auto"/>
        <w:spacing w:after="0" w:line="322" w:lineRule="exact"/>
        <w:ind w:firstLine="740"/>
        <w:jc w:val="both"/>
      </w:pPr>
      <w:r w:rsidRPr="007D22A4">
        <w:rPr>
          <w:rStyle w:val="Bodytext2Italic"/>
          <w:rFonts w:eastAsiaTheme="majorEastAsia"/>
        </w:rPr>
        <w:t>Основой системного подхода</w:t>
      </w:r>
      <w:r w:rsidRPr="007D22A4">
        <w:t xml:space="preserve"> является признание целостности сложных объектов, его границ и наличия у него внутренних и внешних связей. Общая теория систем распространяет эти основные признаки на все системные объек</w:t>
      </w:r>
      <w:r w:rsidRPr="007D22A4">
        <w:softHyphen/>
        <w:t>ты реального мира.</w:t>
      </w:r>
    </w:p>
    <w:p w:rsidR="00366D73" w:rsidRPr="007D22A4" w:rsidRDefault="00366D73" w:rsidP="00366D73">
      <w:pPr>
        <w:pStyle w:val="Bodytext20"/>
        <w:shd w:val="clear" w:color="auto" w:fill="auto"/>
        <w:spacing w:after="0" w:line="322" w:lineRule="exact"/>
        <w:ind w:firstLine="740"/>
        <w:jc w:val="both"/>
      </w:pPr>
      <w:r w:rsidRPr="007D22A4">
        <w:t>В практическом использовании понятия «система» есть некоторая двой</w:t>
      </w:r>
      <w:r w:rsidRPr="007D22A4">
        <w:softHyphen/>
        <w:t>ственность. С одной стороны, оно используется для обозначения некоторого реально существующего явления (технического устройства, биологического ор</w:t>
      </w:r>
      <w:r w:rsidRPr="007D22A4">
        <w:softHyphen/>
        <w:t>ганизма, предприятия, общества и т.д.). С другой стороны, оно используется как метод изучения и представления этого явления. В этом смысле системный подход - это принцип исследования, при котором рассматривается система в целом, а не ее отдельные подсистемы. Его задачей является оптимизация сис</w:t>
      </w:r>
      <w:r w:rsidRPr="007D22A4">
        <w:softHyphen/>
        <w:t>темы в целом, а не улучшение эффективности входящих к нее подсистем.</w:t>
      </w:r>
    </w:p>
    <w:p w:rsidR="00366D73" w:rsidRPr="007D22A4" w:rsidRDefault="00366D73" w:rsidP="009E4393">
      <w:pPr>
        <w:pStyle w:val="1"/>
        <w:spacing w:before="0"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7D22A4">
        <w:rPr>
          <w:rFonts w:ascii="Times New Roman" w:hAnsi="Times New Roman" w:cs="Times New Roman"/>
          <w:color w:val="auto"/>
          <w:sz w:val="28"/>
          <w:szCs w:val="28"/>
        </w:rPr>
        <w:t xml:space="preserve">В свое время </w:t>
      </w:r>
      <w:r w:rsidRPr="007D22A4">
        <w:rPr>
          <w:rStyle w:val="Bodytext2Italic"/>
          <w:rFonts w:eastAsiaTheme="majorEastAsia"/>
          <w:color w:val="auto"/>
        </w:rPr>
        <w:t>У. Эшби</w:t>
      </w:r>
      <w:r w:rsidRPr="007D22A4">
        <w:rPr>
          <w:rStyle w:val="Bodytext2Bold"/>
          <w:rFonts w:eastAsiaTheme="majorEastAsia"/>
          <w:b w:val="0"/>
          <w:color w:val="auto"/>
        </w:rPr>
        <w:t xml:space="preserve"> </w:t>
      </w:r>
      <w:r w:rsidRPr="007D22A4">
        <w:rPr>
          <w:rFonts w:ascii="Times New Roman" w:hAnsi="Times New Roman" w:cs="Times New Roman"/>
          <w:color w:val="auto"/>
          <w:sz w:val="28"/>
          <w:szCs w:val="28"/>
        </w:rPr>
        <w:t xml:space="preserve">обратил внимание на </w:t>
      </w:r>
      <w:r w:rsidRPr="007D22A4">
        <w:rPr>
          <w:rStyle w:val="Bodytext2Italic"/>
          <w:rFonts w:eastAsiaTheme="majorEastAsia"/>
          <w:color w:val="auto"/>
        </w:rPr>
        <w:t>Р. Фишера</w:t>
      </w:r>
      <w:r w:rsidRPr="007D22A4">
        <w:rPr>
          <w:rStyle w:val="Bodytext2Bold"/>
          <w:rFonts w:eastAsiaTheme="majorEastAsia"/>
          <w:b w:val="0"/>
          <w:color w:val="auto"/>
        </w:rPr>
        <w:t xml:space="preserve"> </w:t>
      </w:r>
      <w:r w:rsidRPr="007D22A4">
        <w:rPr>
          <w:rFonts w:ascii="Times New Roman" w:hAnsi="Times New Roman" w:cs="Times New Roman"/>
          <w:color w:val="auto"/>
          <w:sz w:val="28"/>
          <w:szCs w:val="28"/>
        </w:rPr>
        <w:t>как на первого ученого исследовавшего реакцию сложной системы не посредством традици</w:t>
      </w:r>
      <w:r w:rsidRPr="007D22A4">
        <w:rPr>
          <w:rFonts w:ascii="Times New Roman" w:hAnsi="Times New Roman" w:cs="Times New Roman"/>
          <w:color w:val="auto"/>
          <w:sz w:val="28"/>
          <w:szCs w:val="28"/>
        </w:rPr>
        <w:softHyphen/>
        <w:t>онного подхода «анализ-синтез», а, не расчленяя ее на простые части, как еди</w:t>
      </w:r>
      <w:r w:rsidRPr="007D22A4">
        <w:rPr>
          <w:rFonts w:ascii="Times New Roman" w:hAnsi="Times New Roman" w:cs="Times New Roman"/>
          <w:color w:val="auto"/>
          <w:sz w:val="28"/>
          <w:szCs w:val="28"/>
        </w:rPr>
        <w:softHyphen/>
        <w:t>ное сложное целое. Он принял эту сложность за существенное свойство, кото</w:t>
      </w:r>
      <w:r w:rsidRPr="007D22A4">
        <w:rPr>
          <w:rFonts w:ascii="Times New Roman" w:hAnsi="Times New Roman" w:cs="Times New Roman"/>
          <w:color w:val="auto"/>
          <w:sz w:val="28"/>
          <w:szCs w:val="28"/>
        </w:rPr>
        <w:softHyphen/>
        <w:t>рое нельзя игнорировать, и показал, как можно получить при этом ценную ин</w:t>
      </w:r>
      <w:r w:rsidRPr="007D22A4">
        <w:rPr>
          <w:rFonts w:ascii="Times New Roman" w:hAnsi="Times New Roman" w:cs="Times New Roman"/>
          <w:color w:val="auto"/>
          <w:sz w:val="28"/>
          <w:szCs w:val="28"/>
        </w:rPr>
        <w:softHyphen/>
        <w:t>формацию.</w:t>
      </w:r>
    </w:p>
    <w:p w:rsidR="00366D73" w:rsidRPr="007D22A4" w:rsidRDefault="00366D73" w:rsidP="00366D73">
      <w:pPr>
        <w:pStyle w:val="Bodytext20"/>
        <w:shd w:val="clear" w:color="auto" w:fill="auto"/>
        <w:spacing w:after="0" w:line="322" w:lineRule="exact"/>
        <w:ind w:firstLine="740"/>
        <w:jc w:val="both"/>
      </w:pPr>
      <w:r w:rsidRPr="007D22A4">
        <w:t>Наиболее широкая трактовка методологии системного подхода принад</w:t>
      </w:r>
      <w:r w:rsidRPr="007D22A4">
        <w:softHyphen/>
        <w:t xml:space="preserve">лежит </w:t>
      </w:r>
      <w:r w:rsidRPr="007D22A4">
        <w:rPr>
          <w:rStyle w:val="Bodytext2Italic"/>
          <w:rFonts w:eastAsiaTheme="majorEastAsia"/>
        </w:rPr>
        <w:t xml:space="preserve">Л. фон </w:t>
      </w:r>
      <w:proofErr w:type="spellStart"/>
      <w:r w:rsidRPr="007D22A4">
        <w:rPr>
          <w:rStyle w:val="Bodytext2Italic"/>
          <w:rFonts w:eastAsiaTheme="majorEastAsia"/>
        </w:rPr>
        <w:t>Берталанфи</w:t>
      </w:r>
      <w:proofErr w:type="spellEnd"/>
      <w:r w:rsidRPr="007D22A4">
        <w:rPr>
          <w:rStyle w:val="Bodytext2Italic"/>
          <w:rFonts w:eastAsiaTheme="majorEastAsia"/>
        </w:rPr>
        <w:t>,</w:t>
      </w:r>
      <w:r w:rsidRPr="007D22A4">
        <w:rPr>
          <w:rStyle w:val="Bodytext2Bold"/>
          <w:rFonts w:eastAsiaTheme="majorEastAsia"/>
          <w:b w:val="0"/>
        </w:rPr>
        <w:t xml:space="preserve"> </w:t>
      </w:r>
      <w:r w:rsidRPr="007D22A4">
        <w:t>который исходил из того, что всякая организация - это, прежде всего, отношения между взаимозависимыми частями системы, ко</w:t>
      </w:r>
      <w:r w:rsidRPr="007D22A4">
        <w:softHyphen/>
        <w:t>торые обеспечивают ее существование. Поэтому изучение отдельных частей системы не может дать правильное представление о ней в целом. Отсюда де</w:t>
      </w:r>
      <w:r w:rsidRPr="007D22A4">
        <w:softHyphen/>
        <w:t xml:space="preserve">лался вывод, что </w:t>
      </w:r>
      <w:r w:rsidRPr="007D22A4">
        <w:rPr>
          <w:rStyle w:val="Bodytext2Italic"/>
          <w:rFonts w:eastAsiaTheme="majorEastAsia"/>
        </w:rPr>
        <w:t>система качественно отличается от составляющих ее ком</w:t>
      </w:r>
      <w:r w:rsidRPr="007D22A4">
        <w:rPr>
          <w:rStyle w:val="Bodytext2Italic"/>
          <w:rFonts w:eastAsiaTheme="majorEastAsia"/>
        </w:rPr>
        <w:softHyphen/>
        <w:t>понентов, подсистем, и не может рассматриваться как простая сумма вхо</w:t>
      </w:r>
      <w:r w:rsidRPr="007D22A4">
        <w:rPr>
          <w:rStyle w:val="Bodytext2Italic"/>
          <w:rFonts w:eastAsiaTheme="majorEastAsia"/>
        </w:rPr>
        <w:softHyphen/>
        <w:t>дящих в нее элементов.</w:t>
      </w:r>
    </w:p>
    <w:p w:rsidR="00366D73" w:rsidRPr="007D22A4" w:rsidRDefault="00366D73" w:rsidP="00366D73">
      <w:pPr>
        <w:pStyle w:val="Bodytext20"/>
        <w:shd w:val="clear" w:color="auto" w:fill="auto"/>
        <w:spacing w:after="0" w:line="322" w:lineRule="exact"/>
        <w:ind w:firstLine="740"/>
        <w:jc w:val="both"/>
      </w:pPr>
      <w:r w:rsidRPr="007D22A4">
        <w:rPr>
          <w:rStyle w:val="Bodytext2Bold"/>
          <w:rFonts w:eastAsiaTheme="majorEastAsia"/>
          <w:b w:val="0"/>
        </w:rPr>
        <w:t xml:space="preserve">Системный подход </w:t>
      </w:r>
      <w:r w:rsidRPr="007D22A4">
        <w:t>- направление методологии научного познания и со</w:t>
      </w:r>
      <w:r w:rsidRPr="007D22A4">
        <w:softHyphen/>
        <w:t>циальной практики, в основе которого лежит рассмотрение объектов как систем; ориентирует исследователей на раскрытие целостности объекта, на выявлении многообразных типов связей в нем и сведение их в единую теоретическую кар</w:t>
      </w:r>
      <w:r w:rsidRPr="007D22A4">
        <w:softHyphen/>
        <w:t xml:space="preserve">тину. Методология - это совокупность познавательных </w:t>
      </w:r>
      <w:r w:rsidRPr="007D22A4">
        <w:lastRenderedPageBreak/>
        <w:t>средств, методов и прие</w:t>
      </w:r>
      <w:r w:rsidRPr="007D22A4">
        <w:softHyphen/>
        <w:t>мов, используемых в какой-либо науке или сфере деятельности. Однако систем</w:t>
      </w:r>
      <w:r w:rsidRPr="007D22A4">
        <w:softHyphen/>
        <w:t>ный подход является междисциплинарным и общенаучным, т.к. ориентируется на интеграцию достижений всех наук (общественных, естественных и техниче</w:t>
      </w:r>
      <w:r w:rsidRPr="007D22A4">
        <w:softHyphen/>
        <w:t>ских), а также опыта практической деятельности, прежде всего в области органи</w:t>
      </w:r>
      <w:r w:rsidRPr="007D22A4">
        <w:softHyphen/>
        <w:t>зации и управления. Поэтому этот подход не сводится к обычной методике и технике работы, а представляет собой совокупность (систему) принципов, кото</w:t>
      </w:r>
      <w:r w:rsidRPr="007D22A4">
        <w:softHyphen/>
        <w:t>рые определяют общую цель и стратегию теоретической и практической дея</w:t>
      </w:r>
      <w:r w:rsidRPr="007D22A4">
        <w:softHyphen/>
        <w:t>тельности.</w:t>
      </w:r>
    </w:p>
    <w:p w:rsidR="00366D73" w:rsidRPr="007D22A4" w:rsidRDefault="00366D73" w:rsidP="00366D73">
      <w:pPr>
        <w:pStyle w:val="Bodytext20"/>
        <w:shd w:val="clear" w:color="auto" w:fill="auto"/>
        <w:spacing w:after="0" w:line="322" w:lineRule="exact"/>
        <w:ind w:firstLine="740"/>
        <w:jc w:val="both"/>
      </w:pPr>
      <w:r w:rsidRPr="007D22A4">
        <w:t xml:space="preserve">Синтез, или познание объекта в целом, является ключом к системному мышлению. </w:t>
      </w:r>
      <w:r w:rsidRPr="007D22A4">
        <w:rPr>
          <w:rStyle w:val="Bodytext2Italic"/>
          <w:rFonts w:eastAsiaTheme="majorEastAsia"/>
        </w:rPr>
        <w:t xml:space="preserve">Р. </w:t>
      </w:r>
      <w:proofErr w:type="spellStart"/>
      <w:r w:rsidRPr="007D22A4">
        <w:rPr>
          <w:rStyle w:val="Bodytext2Italic"/>
          <w:rFonts w:eastAsiaTheme="majorEastAsia"/>
        </w:rPr>
        <w:t>Акофф</w:t>
      </w:r>
      <w:proofErr w:type="spellEnd"/>
      <w:r w:rsidRPr="007D22A4">
        <w:rPr>
          <w:rStyle w:val="Bodytext2Bold"/>
          <w:rFonts w:eastAsiaTheme="majorEastAsia"/>
          <w:b w:val="0"/>
        </w:rPr>
        <w:t xml:space="preserve"> </w:t>
      </w:r>
      <w:r w:rsidRPr="007D22A4">
        <w:t xml:space="preserve">определяет </w:t>
      </w:r>
      <w:r w:rsidRPr="007D22A4">
        <w:rPr>
          <w:rStyle w:val="Bodytext2Bold"/>
          <w:rFonts w:eastAsiaTheme="majorEastAsia"/>
          <w:b w:val="0"/>
        </w:rPr>
        <w:t xml:space="preserve">методологию системного подхода </w:t>
      </w:r>
      <w:r w:rsidRPr="007D22A4">
        <w:t>как сле</w:t>
      </w:r>
      <w:r w:rsidRPr="007D22A4">
        <w:softHyphen/>
        <w:t>дующий порядок трех ступеней познания:</w:t>
      </w:r>
    </w:p>
    <w:p w:rsidR="00366D73" w:rsidRPr="007D22A4" w:rsidRDefault="00366D73" w:rsidP="00366D73">
      <w:pPr>
        <w:pStyle w:val="Bodytext20"/>
        <w:numPr>
          <w:ilvl w:val="0"/>
          <w:numId w:val="2"/>
        </w:numPr>
        <w:shd w:val="clear" w:color="auto" w:fill="auto"/>
        <w:tabs>
          <w:tab w:val="left" w:pos="1062"/>
        </w:tabs>
        <w:spacing w:after="0" w:line="322" w:lineRule="exact"/>
        <w:ind w:firstLine="740"/>
        <w:jc w:val="both"/>
      </w:pPr>
      <w:r w:rsidRPr="007D22A4">
        <w:t>идентификация целого (системы), частью которого является интере</w:t>
      </w:r>
      <w:r w:rsidRPr="007D22A4">
        <w:softHyphen/>
        <w:t>сующий нас объект;</w:t>
      </w:r>
    </w:p>
    <w:p w:rsidR="00366D73" w:rsidRPr="007D22A4" w:rsidRDefault="00366D73" w:rsidP="00366D73">
      <w:pPr>
        <w:pStyle w:val="Bodytext20"/>
        <w:numPr>
          <w:ilvl w:val="0"/>
          <w:numId w:val="2"/>
        </w:numPr>
        <w:shd w:val="clear" w:color="auto" w:fill="auto"/>
        <w:tabs>
          <w:tab w:val="left" w:pos="1096"/>
        </w:tabs>
        <w:spacing w:after="0" w:line="322" w:lineRule="exact"/>
        <w:ind w:firstLine="740"/>
        <w:jc w:val="both"/>
      </w:pPr>
      <w:r w:rsidRPr="007D22A4">
        <w:t>объяснение поведения целого или свойств целого;</w:t>
      </w:r>
    </w:p>
    <w:p w:rsidR="00366D73" w:rsidRPr="007D22A4" w:rsidRDefault="00366D73" w:rsidP="00366D73">
      <w:pPr>
        <w:pStyle w:val="Bodytext20"/>
        <w:numPr>
          <w:ilvl w:val="0"/>
          <w:numId w:val="2"/>
        </w:numPr>
        <w:shd w:val="clear" w:color="auto" w:fill="auto"/>
        <w:tabs>
          <w:tab w:val="left" w:pos="1071"/>
        </w:tabs>
        <w:spacing w:after="0" w:line="322" w:lineRule="exact"/>
        <w:ind w:firstLine="740"/>
        <w:jc w:val="both"/>
      </w:pPr>
      <w:r w:rsidRPr="007D22A4">
        <w:t>объяснение поведения или свойств интересующего нас объекта с точки зрения его роли или функций в целом, частью которого он является.</w:t>
      </w:r>
    </w:p>
    <w:p w:rsidR="00366D73" w:rsidRPr="007D22A4" w:rsidRDefault="00366D73" w:rsidP="00366D73">
      <w:pPr>
        <w:pStyle w:val="Bodytext20"/>
        <w:shd w:val="clear" w:color="auto" w:fill="auto"/>
        <w:spacing w:after="0" w:line="322" w:lineRule="exact"/>
        <w:ind w:firstLine="740"/>
        <w:jc w:val="both"/>
      </w:pPr>
      <w:r w:rsidRPr="007D22A4">
        <w:t>В данной последовательности синтез предшествует анализу. Методология же традиционного подхода пыталась, в сущности, выводить свойства сложного целого из суммы свойств его простых элементов:</w:t>
      </w:r>
    </w:p>
    <w:p w:rsidR="00366D73" w:rsidRPr="007D22A4" w:rsidRDefault="00366D73" w:rsidP="00366D73">
      <w:pPr>
        <w:pStyle w:val="Bodytext20"/>
        <w:numPr>
          <w:ilvl w:val="0"/>
          <w:numId w:val="3"/>
        </w:numPr>
        <w:shd w:val="clear" w:color="auto" w:fill="auto"/>
        <w:tabs>
          <w:tab w:val="left" w:pos="1072"/>
        </w:tabs>
        <w:spacing w:after="0" w:line="322" w:lineRule="exact"/>
        <w:ind w:firstLine="740"/>
        <w:jc w:val="both"/>
      </w:pPr>
      <w:r w:rsidRPr="007D22A4">
        <w:t>декомпозиция того, что предстоит объяснить;</w:t>
      </w:r>
    </w:p>
    <w:p w:rsidR="00366D73" w:rsidRPr="007D22A4" w:rsidRDefault="00366D73" w:rsidP="00366D73">
      <w:pPr>
        <w:pStyle w:val="Bodytext20"/>
        <w:numPr>
          <w:ilvl w:val="0"/>
          <w:numId w:val="3"/>
        </w:numPr>
        <w:shd w:val="clear" w:color="auto" w:fill="auto"/>
        <w:tabs>
          <w:tab w:val="left" w:pos="1096"/>
        </w:tabs>
        <w:spacing w:after="0" w:line="322" w:lineRule="exact"/>
        <w:ind w:firstLine="740"/>
        <w:jc w:val="both"/>
      </w:pPr>
      <w:r w:rsidRPr="007D22A4">
        <w:t>объяснение поведения или свойств частей, взятых по отдельности;</w:t>
      </w:r>
    </w:p>
    <w:p w:rsidR="00366D73" w:rsidRPr="007D22A4" w:rsidRDefault="00366D73" w:rsidP="00366D73">
      <w:pPr>
        <w:pStyle w:val="Bodytext20"/>
        <w:numPr>
          <w:ilvl w:val="0"/>
          <w:numId w:val="3"/>
        </w:numPr>
        <w:shd w:val="clear" w:color="auto" w:fill="auto"/>
        <w:tabs>
          <w:tab w:val="left" w:pos="1096"/>
        </w:tabs>
        <w:spacing w:after="0" w:line="322" w:lineRule="exact"/>
        <w:ind w:firstLine="740"/>
        <w:jc w:val="both"/>
      </w:pPr>
      <w:r w:rsidRPr="007D22A4">
        <w:t>агрегирование этих объяснений в объяснение целого.</w:t>
      </w:r>
    </w:p>
    <w:p w:rsidR="00366D73" w:rsidRPr="007D22A4" w:rsidRDefault="00366D73" w:rsidP="00366D73">
      <w:pPr>
        <w:pStyle w:val="Bodytext20"/>
        <w:shd w:val="clear" w:color="auto" w:fill="auto"/>
        <w:spacing w:after="0" w:line="322" w:lineRule="exact"/>
        <w:ind w:firstLine="740"/>
        <w:jc w:val="both"/>
      </w:pPr>
      <w:r w:rsidRPr="007D22A4">
        <w:t>В традиционном подходе анализ предшествует синтезу.</w:t>
      </w:r>
    </w:p>
    <w:p w:rsidR="00366D73" w:rsidRPr="007D22A4" w:rsidRDefault="00366D73" w:rsidP="00366D73">
      <w:pPr>
        <w:pStyle w:val="Bodytext20"/>
        <w:shd w:val="clear" w:color="auto" w:fill="auto"/>
        <w:spacing w:after="633" w:line="322" w:lineRule="exact"/>
        <w:ind w:firstLine="740"/>
        <w:jc w:val="both"/>
      </w:pPr>
      <w:r w:rsidRPr="007D22A4">
        <w:t>С помощью системного подхода мы получаем информацию о системе не «влезая» в ее строение, а используя метод «черного ящика». Система считается «черным ящиком», если ее структура, взаимодействие элементов и внутреннее состояние закрыты для исследователя. Известны лишь состояние входов и вы</w:t>
      </w:r>
      <w:r w:rsidRPr="007D22A4">
        <w:softHyphen/>
        <w:t>ходов системы.</w:t>
      </w:r>
    </w:p>
    <w:p w:rsidR="00366D73" w:rsidRDefault="00366D73" w:rsidP="00366D73">
      <w:pPr>
        <w:pStyle w:val="Heading50"/>
        <w:keepNext/>
        <w:keepLines/>
        <w:shd w:val="clear" w:color="auto" w:fill="auto"/>
        <w:spacing w:after="78" w:line="280" w:lineRule="exact"/>
        <w:ind w:left="760"/>
        <w:jc w:val="left"/>
      </w:pPr>
      <w:bookmarkStart w:id="2" w:name="bookmark25"/>
      <w:r>
        <w:t>РЕКОМЕНДУЕМАЯ ЛИТЕРАТУРА</w:t>
      </w:r>
      <w:bookmarkEnd w:id="2"/>
    </w:p>
    <w:p w:rsidR="00366D73" w:rsidRDefault="00366D73" w:rsidP="00366D73">
      <w:pPr>
        <w:pStyle w:val="Bodytext50"/>
        <w:numPr>
          <w:ilvl w:val="0"/>
          <w:numId w:val="5"/>
        </w:numPr>
        <w:shd w:val="clear" w:color="auto" w:fill="auto"/>
        <w:tabs>
          <w:tab w:val="left" w:pos="361"/>
        </w:tabs>
        <w:spacing w:before="0" w:after="0" w:line="274" w:lineRule="exact"/>
        <w:ind w:firstLine="0"/>
        <w:jc w:val="both"/>
      </w:pPr>
      <w:proofErr w:type="spellStart"/>
      <w:r>
        <w:rPr>
          <w:rStyle w:val="Bodytext5Italic"/>
        </w:rPr>
        <w:t>АкоффР</w:t>
      </w:r>
      <w:proofErr w:type="spellEnd"/>
      <w:r>
        <w:rPr>
          <w:rStyle w:val="Bodytext5Italic"/>
        </w:rPr>
        <w:t>.</w:t>
      </w:r>
      <w:r>
        <w:t xml:space="preserve"> </w:t>
      </w:r>
      <w:proofErr w:type="spellStart"/>
      <w:r>
        <w:t>Акофф</w:t>
      </w:r>
      <w:proofErr w:type="spellEnd"/>
      <w:r>
        <w:t xml:space="preserve"> о менеджменте. СПб.: Питер, 2002. 448 с.</w:t>
      </w:r>
    </w:p>
    <w:p w:rsidR="00366D73" w:rsidRDefault="00366D73" w:rsidP="00366D73">
      <w:pPr>
        <w:pStyle w:val="Bodytext50"/>
        <w:numPr>
          <w:ilvl w:val="0"/>
          <w:numId w:val="5"/>
        </w:numPr>
        <w:shd w:val="clear" w:color="auto" w:fill="auto"/>
        <w:spacing w:before="0" w:after="0" w:line="274" w:lineRule="exact"/>
        <w:ind w:left="400" w:hanging="400"/>
        <w:jc w:val="left"/>
      </w:pPr>
      <w:r>
        <w:t xml:space="preserve"> </w:t>
      </w:r>
      <w:r>
        <w:rPr>
          <w:rStyle w:val="Bodytext5Italic"/>
        </w:rPr>
        <w:t>Беляев А.А., Коротков Э.М.</w:t>
      </w:r>
      <w:r>
        <w:t xml:space="preserve"> </w:t>
      </w:r>
      <w:proofErr w:type="spellStart"/>
      <w:r>
        <w:t>Системология</w:t>
      </w:r>
      <w:proofErr w:type="spellEnd"/>
      <w:r>
        <w:t xml:space="preserve"> организации: Учебник / Под ред. проф. Э.М. Короткова. М.: ИНФРА - М, 2000. 182 с.</w:t>
      </w:r>
    </w:p>
    <w:p w:rsidR="00366D73" w:rsidRDefault="00366D73" w:rsidP="00366D73">
      <w:pPr>
        <w:pStyle w:val="Bodytext50"/>
        <w:numPr>
          <w:ilvl w:val="0"/>
          <w:numId w:val="5"/>
        </w:numPr>
        <w:shd w:val="clear" w:color="auto" w:fill="auto"/>
        <w:spacing w:before="0" w:after="0" w:line="274" w:lineRule="exact"/>
        <w:ind w:left="400" w:hanging="400"/>
        <w:jc w:val="left"/>
      </w:pPr>
      <w:r>
        <w:t xml:space="preserve"> </w:t>
      </w:r>
      <w:r>
        <w:rPr>
          <w:rStyle w:val="Bodytext5Italic"/>
        </w:rPr>
        <w:t>Волкова В.Н., Денисов А.А.</w:t>
      </w:r>
      <w:r>
        <w:t xml:space="preserve"> Основы теории систем и системного анализа. СПб.: Изд-во </w:t>
      </w:r>
      <w:proofErr w:type="spellStart"/>
      <w:r>
        <w:t>СПбГТУ</w:t>
      </w:r>
      <w:proofErr w:type="spellEnd"/>
      <w:r>
        <w:t>, 1999. 519 с.</w:t>
      </w:r>
    </w:p>
    <w:p w:rsidR="00366D73" w:rsidRDefault="00366D73" w:rsidP="00366D73">
      <w:pPr>
        <w:pStyle w:val="Bodytext50"/>
        <w:numPr>
          <w:ilvl w:val="0"/>
          <w:numId w:val="5"/>
        </w:numPr>
        <w:shd w:val="clear" w:color="auto" w:fill="auto"/>
        <w:spacing w:before="0" w:after="0" w:line="274" w:lineRule="exact"/>
        <w:ind w:firstLine="0"/>
        <w:jc w:val="both"/>
      </w:pPr>
      <w:r>
        <w:t xml:space="preserve"> </w:t>
      </w:r>
      <w:proofErr w:type="spellStart"/>
      <w:r>
        <w:rPr>
          <w:rStyle w:val="Bodytext5Italic"/>
        </w:rPr>
        <w:t>ГигДж</w:t>
      </w:r>
      <w:proofErr w:type="spellEnd"/>
      <w:r>
        <w:rPr>
          <w:rStyle w:val="Bodytext5Italic"/>
        </w:rPr>
        <w:t xml:space="preserve">. </w:t>
      </w:r>
      <w:proofErr w:type="spellStart"/>
      <w:r>
        <w:rPr>
          <w:rStyle w:val="Bodytext5Italic"/>
        </w:rPr>
        <w:t>ван</w:t>
      </w:r>
      <w:proofErr w:type="spellEnd"/>
      <w:r>
        <w:rPr>
          <w:rStyle w:val="Bodytext5Italic"/>
        </w:rPr>
        <w:t>.</w:t>
      </w:r>
      <w:r>
        <w:t xml:space="preserve"> Прикладная общая теория систем / Пер. с англ. М.: Мир, 1981. 733 с.</w:t>
      </w:r>
    </w:p>
    <w:p w:rsidR="00366D73" w:rsidRDefault="00366D73" w:rsidP="00366D73">
      <w:pPr>
        <w:pStyle w:val="Bodytext50"/>
        <w:numPr>
          <w:ilvl w:val="0"/>
          <w:numId w:val="5"/>
        </w:numPr>
        <w:shd w:val="clear" w:color="auto" w:fill="auto"/>
        <w:tabs>
          <w:tab w:val="left" w:pos="361"/>
        </w:tabs>
        <w:spacing w:before="0" w:after="0" w:line="274" w:lineRule="exact"/>
        <w:ind w:left="400" w:hanging="400"/>
        <w:jc w:val="left"/>
      </w:pPr>
      <w:r>
        <w:rPr>
          <w:rStyle w:val="Bodytext5Italic"/>
        </w:rPr>
        <w:t>Евенко Л.И.</w:t>
      </w:r>
      <w:r>
        <w:t xml:space="preserve"> Организационные структуры управления промышленными корпорациями США. М.: Наука, 1983. 350 с.</w:t>
      </w:r>
    </w:p>
    <w:p w:rsidR="00366D73" w:rsidRDefault="00366D73" w:rsidP="00366D73">
      <w:pPr>
        <w:pStyle w:val="Bodytext50"/>
        <w:numPr>
          <w:ilvl w:val="0"/>
          <w:numId w:val="5"/>
        </w:numPr>
        <w:shd w:val="clear" w:color="auto" w:fill="auto"/>
        <w:spacing w:before="0" w:after="0" w:line="274" w:lineRule="exact"/>
        <w:ind w:left="400" w:hanging="400"/>
        <w:jc w:val="left"/>
      </w:pPr>
      <w:r>
        <w:t xml:space="preserve"> </w:t>
      </w:r>
      <w:proofErr w:type="spellStart"/>
      <w:r>
        <w:rPr>
          <w:rStyle w:val="Bodytext5Italic"/>
        </w:rPr>
        <w:t>Клиланд</w:t>
      </w:r>
      <w:proofErr w:type="spellEnd"/>
      <w:r>
        <w:rPr>
          <w:rStyle w:val="Bodytext5Italic"/>
        </w:rPr>
        <w:t xml:space="preserve"> Д., Кинг В.</w:t>
      </w:r>
      <w:r>
        <w:t xml:space="preserve"> Системный анализ и целевое управление / Пер. с англ. М.: Сов. ра</w:t>
      </w:r>
      <w:r>
        <w:softHyphen/>
        <w:t>дио, 1974. 280 с.</w:t>
      </w:r>
    </w:p>
    <w:p w:rsidR="00366D73" w:rsidRDefault="00366D73" w:rsidP="00366D73">
      <w:pPr>
        <w:pStyle w:val="Bodytext50"/>
        <w:numPr>
          <w:ilvl w:val="0"/>
          <w:numId w:val="5"/>
        </w:numPr>
        <w:shd w:val="clear" w:color="auto" w:fill="auto"/>
        <w:tabs>
          <w:tab w:val="left" w:pos="361"/>
        </w:tabs>
        <w:spacing w:before="0" w:after="0" w:line="274" w:lineRule="exact"/>
        <w:ind w:firstLine="0"/>
        <w:jc w:val="both"/>
      </w:pPr>
      <w:proofErr w:type="spellStart"/>
      <w:r>
        <w:rPr>
          <w:rStyle w:val="Bodytext5Italic"/>
        </w:rPr>
        <w:t>Крайзмер</w:t>
      </w:r>
      <w:proofErr w:type="spellEnd"/>
      <w:r>
        <w:rPr>
          <w:rStyle w:val="Bodytext5Italic"/>
        </w:rPr>
        <w:t xml:space="preserve"> Л.П.</w:t>
      </w:r>
      <w:r>
        <w:t xml:space="preserve"> Кибернетика. М: Экономика, 1977. 279 с.</w:t>
      </w:r>
    </w:p>
    <w:p w:rsidR="00366D73" w:rsidRDefault="00366D73" w:rsidP="00366D73">
      <w:pPr>
        <w:pStyle w:val="Bodytext50"/>
        <w:numPr>
          <w:ilvl w:val="0"/>
          <w:numId w:val="5"/>
        </w:numPr>
        <w:shd w:val="clear" w:color="auto" w:fill="auto"/>
        <w:spacing w:before="0" w:after="0" w:line="274" w:lineRule="exact"/>
        <w:ind w:left="400" w:hanging="400"/>
        <w:jc w:val="left"/>
      </w:pPr>
      <w:r>
        <w:t xml:space="preserve"> </w:t>
      </w:r>
      <w:proofErr w:type="spellStart"/>
      <w:r>
        <w:rPr>
          <w:rStyle w:val="Bodytext5Italic"/>
        </w:rPr>
        <w:t>МарошиМ</w:t>
      </w:r>
      <w:proofErr w:type="spellEnd"/>
      <w:r>
        <w:rPr>
          <w:rStyle w:val="Bodytext5Italic"/>
        </w:rPr>
        <w:t>.</w:t>
      </w:r>
      <w:r>
        <w:t xml:space="preserve"> Организация. Стимулирование. Эффективность. / Пер. с венг. М.: Экономика, 1981. 208 с.</w:t>
      </w:r>
    </w:p>
    <w:p w:rsidR="00366D73" w:rsidRDefault="00366D73" w:rsidP="00366D73">
      <w:pPr>
        <w:pStyle w:val="Bodytext50"/>
        <w:numPr>
          <w:ilvl w:val="0"/>
          <w:numId w:val="5"/>
        </w:numPr>
        <w:shd w:val="clear" w:color="auto" w:fill="auto"/>
        <w:tabs>
          <w:tab w:val="left" w:pos="361"/>
        </w:tabs>
        <w:spacing w:before="0" w:after="0" w:line="274" w:lineRule="exact"/>
        <w:ind w:firstLine="0"/>
        <w:jc w:val="both"/>
      </w:pPr>
      <w:proofErr w:type="spellStart"/>
      <w:r>
        <w:rPr>
          <w:rStyle w:val="Bodytext5Italic"/>
        </w:rPr>
        <w:t>Мильнер</w:t>
      </w:r>
      <w:proofErr w:type="spellEnd"/>
      <w:r>
        <w:rPr>
          <w:rStyle w:val="Bodytext5Italic"/>
        </w:rPr>
        <w:t xml:space="preserve"> Б.З.</w:t>
      </w:r>
      <w:r>
        <w:t xml:space="preserve"> Теория организации: Учебник. М.: ИНФРА-М, 2003. 558 с.</w:t>
      </w:r>
    </w:p>
    <w:p w:rsidR="00366D73" w:rsidRDefault="00366D73" w:rsidP="00366D73">
      <w:pPr>
        <w:pStyle w:val="Bodytext50"/>
        <w:numPr>
          <w:ilvl w:val="0"/>
          <w:numId w:val="5"/>
        </w:numPr>
        <w:shd w:val="clear" w:color="auto" w:fill="auto"/>
        <w:tabs>
          <w:tab w:val="left" w:pos="450"/>
        </w:tabs>
        <w:spacing w:before="0" w:after="0" w:line="274" w:lineRule="exact"/>
        <w:ind w:firstLine="0"/>
        <w:jc w:val="both"/>
      </w:pPr>
      <w:r>
        <w:rPr>
          <w:rStyle w:val="Bodytext5Italic"/>
        </w:rPr>
        <w:t>Садовский В.Н.</w:t>
      </w:r>
      <w:r>
        <w:t xml:space="preserve"> Основания общей теории систем. М.: Наука, 1974. 280 с.</w:t>
      </w:r>
    </w:p>
    <w:p w:rsidR="00366D73" w:rsidRDefault="00366D73" w:rsidP="007D22A4">
      <w:pPr>
        <w:pStyle w:val="Bodytext50"/>
        <w:shd w:val="clear" w:color="auto" w:fill="auto"/>
        <w:tabs>
          <w:tab w:val="left" w:pos="450"/>
        </w:tabs>
        <w:spacing w:before="0" w:after="0" w:line="274" w:lineRule="exact"/>
        <w:ind w:left="400" w:firstLine="0"/>
        <w:jc w:val="left"/>
      </w:pPr>
      <w:bookmarkStart w:id="3" w:name="_GoBack"/>
      <w:bookmarkEnd w:id="3"/>
      <w:r>
        <w:t>.</w:t>
      </w:r>
    </w:p>
    <w:p w:rsidR="00500796" w:rsidRDefault="00500796"/>
    <w:sectPr w:rsidR="005007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876080"/>
    <w:multiLevelType w:val="multilevel"/>
    <w:tmpl w:val="C5F6E8F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ACC0984"/>
    <w:multiLevelType w:val="multilevel"/>
    <w:tmpl w:val="67F20DFA"/>
    <w:lvl w:ilvl="0">
      <w:start w:val="6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5D4149E5"/>
    <w:multiLevelType w:val="multilevel"/>
    <w:tmpl w:val="5AEED5E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F1E4616"/>
    <w:multiLevelType w:val="multilevel"/>
    <w:tmpl w:val="16BCAA3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713F4FA6"/>
    <w:multiLevelType w:val="multilevel"/>
    <w:tmpl w:val="D4A09DB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5F16E5A"/>
    <w:multiLevelType w:val="multilevel"/>
    <w:tmpl w:val="6146266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Arial" w:eastAsia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0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05CD"/>
    <w:rsid w:val="00366D73"/>
    <w:rsid w:val="00500796"/>
    <w:rsid w:val="007D22A4"/>
    <w:rsid w:val="009E4393"/>
    <w:rsid w:val="00AA0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B60AE4"/>
  <w15:chartTrackingRefBased/>
  <w15:docId w15:val="{FB85AC47-661E-4480-B17D-42B3B83BC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E439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9E43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9E439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">
    <w:name w:val="Body text (2)_"/>
    <w:basedOn w:val="a0"/>
    <w:link w:val="Bodytext20"/>
    <w:rsid w:val="00366D73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Bodytext5">
    <w:name w:val="Body text (5)_"/>
    <w:basedOn w:val="a0"/>
    <w:link w:val="Bodytext50"/>
    <w:rsid w:val="00366D73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Bodytext5Italic">
    <w:name w:val="Body text (5) + Italic"/>
    <w:basedOn w:val="Bodytext5"/>
    <w:rsid w:val="00366D73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Heading5">
    <w:name w:val="Heading #5_"/>
    <w:basedOn w:val="a0"/>
    <w:link w:val="Heading50"/>
    <w:rsid w:val="00366D73"/>
    <w:rPr>
      <w:rFonts w:ascii="Arial" w:eastAsia="Arial" w:hAnsi="Arial" w:cs="Arial"/>
      <w:b/>
      <w:bCs/>
      <w:sz w:val="28"/>
      <w:szCs w:val="28"/>
      <w:shd w:val="clear" w:color="auto" w:fill="FFFFFF"/>
    </w:rPr>
  </w:style>
  <w:style w:type="character" w:customStyle="1" w:styleId="Bodytext2Italic">
    <w:name w:val="Body text (2) + Italic"/>
    <w:basedOn w:val="Bodytext2"/>
    <w:rsid w:val="00366D73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Bodytext2Bold">
    <w:name w:val="Body text (2) + Bold"/>
    <w:basedOn w:val="Bodytext2"/>
    <w:rsid w:val="00366D73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Picturecaption">
    <w:name w:val="Picture caption_"/>
    <w:basedOn w:val="a0"/>
    <w:link w:val="Picturecaption0"/>
    <w:rsid w:val="00366D73"/>
    <w:rPr>
      <w:rFonts w:ascii="Arial" w:eastAsia="Arial" w:hAnsi="Arial" w:cs="Arial"/>
      <w:shd w:val="clear" w:color="auto" w:fill="FFFFFF"/>
    </w:rPr>
  </w:style>
  <w:style w:type="character" w:customStyle="1" w:styleId="Picturecaption2Exact">
    <w:name w:val="Picture caption (2) Exact"/>
    <w:basedOn w:val="a0"/>
    <w:rsid w:val="00366D7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Picturecaption2ItalicExact">
    <w:name w:val="Picture caption (2) + Italic Exact"/>
    <w:basedOn w:val="Picturecaption2"/>
    <w:rsid w:val="00366D73"/>
    <w:rPr>
      <w:rFonts w:ascii="Times New Roman" w:eastAsia="Times New Roman" w:hAnsi="Times New Roman" w:cs="Times New Roman"/>
      <w:i/>
      <w:iCs/>
      <w:sz w:val="28"/>
      <w:szCs w:val="28"/>
      <w:shd w:val="clear" w:color="auto" w:fill="FFFFFF"/>
    </w:rPr>
  </w:style>
  <w:style w:type="character" w:customStyle="1" w:styleId="PicturecaptionExact">
    <w:name w:val="Picture caption Exact"/>
    <w:basedOn w:val="a0"/>
    <w:rsid w:val="00366D73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PicturecaptionBoldExact">
    <w:name w:val="Picture caption + Bold Exact"/>
    <w:basedOn w:val="Picturecaption"/>
    <w:rsid w:val="00366D73"/>
    <w:rPr>
      <w:rFonts w:ascii="Arial" w:eastAsia="Arial" w:hAnsi="Arial" w:cs="Arial"/>
      <w:b/>
      <w:bCs/>
      <w:color w:val="000000"/>
      <w:spacing w:val="0"/>
      <w:w w:val="100"/>
      <w:position w:val="0"/>
      <w:shd w:val="clear" w:color="auto" w:fill="FFFFFF"/>
      <w:lang w:val="ru-RU" w:eastAsia="ru-RU" w:bidi="ru-RU"/>
    </w:rPr>
  </w:style>
  <w:style w:type="character" w:customStyle="1" w:styleId="Picturecaption2">
    <w:name w:val="Picture caption (2)_"/>
    <w:basedOn w:val="a0"/>
    <w:link w:val="Picturecaption20"/>
    <w:rsid w:val="00366D73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Bodytext20">
    <w:name w:val="Body text (2)"/>
    <w:basedOn w:val="a"/>
    <w:link w:val="Bodytext2"/>
    <w:rsid w:val="00366D73"/>
    <w:pPr>
      <w:widowControl w:val="0"/>
      <w:shd w:val="clear" w:color="auto" w:fill="FFFFFF"/>
      <w:spacing w:after="300" w:line="0" w:lineRule="atLeast"/>
      <w:ind w:hanging="480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50">
    <w:name w:val="Body text (5)"/>
    <w:basedOn w:val="a"/>
    <w:link w:val="Bodytext5"/>
    <w:rsid w:val="00366D73"/>
    <w:pPr>
      <w:widowControl w:val="0"/>
      <w:shd w:val="clear" w:color="auto" w:fill="FFFFFF"/>
      <w:spacing w:before="660" w:after="60" w:line="0" w:lineRule="atLeast"/>
      <w:ind w:hanging="460"/>
      <w:jc w:val="center"/>
    </w:pPr>
    <w:rPr>
      <w:rFonts w:ascii="Times New Roman" w:eastAsia="Times New Roman" w:hAnsi="Times New Roman" w:cs="Times New Roman"/>
    </w:rPr>
  </w:style>
  <w:style w:type="paragraph" w:customStyle="1" w:styleId="Heading50">
    <w:name w:val="Heading #5"/>
    <w:basedOn w:val="a"/>
    <w:link w:val="Heading5"/>
    <w:rsid w:val="00366D73"/>
    <w:pPr>
      <w:widowControl w:val="0"/>
      <w:shd w:val="clear" w:color="auto" w:fill="FFFFFF"/>
      <w:spacing w:after="1380" w:line="0" w:lineRule="atLeast"/>
      <w:jc w:val="both"/>
      <w:outlineLvl w:val="4"/>
    </w:pPr>
    <w:rPr>
      <w:rFonts w:ascii="Arial" w:eastAsia="Arial" w:hAnsi="Arial" w:cs="Arial"/>
      <w:b/>
      <w:bCs/>
      <w:sz w:val="28"/>
      <w:szCs w:val="28"/>
    </w:rPr>
  </w:style>
  <w:style w:type="paragraph" w:customStyle="1" w:styleId="Picturecaption0">
    <w:name w:val="Picture caption"/>
    <w:basedOn w:val="a"/>
    <w:link w:val="Picturecaption"/>
    <w:rsid w:val="00366D73"/>
    <w:pPr>
      <w:widowControl w:val="0"/>
      <w:shd w:val="clear" w:color="auto" w:fill="FFFFFF"/>
      <w:spacing w:after="0" w:line="0" w:lineRule="atLeast"/>
      <w:jc w:val="center"/>
    </w:pPr>
    <w:rPr>
      <w:rFonts w:ascii="Arial" w:eastAsia="Arial" w:hAnsi="Arial" w:cs="Arial"/>
    </w:rPr>
  </w:style>
  <w:style w:type="paragraph" w:customStyle="1" w:styleId="Picturecaption20">
    <w:name w:val="Picture caption (2)"/>
    <w:basedOn w:val="a"/>
    <w:link w:val="Picturecaption2"/>
    <w:rsid w:val="00366D73"/>
    <w:pPr>
      <w:widowControl w:val="0"/>
      <w:shd w:val="clear" w:color="auto" w:fill="FFFFFF"/>
      <w:spacing w:after="0"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9E439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9E4393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9E439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1117</Words>
  <Characters>6367</Characters>
  <Application>Microsoft Office Word</Application>
  <DocSecurity>0</DocSecurity>
  <Lines>53</Lines>
  <Paragraphs>14</Paragraphs>
  <ScaleCrop>false</ScaleCrop>
  <Company/>
  <LinksUpToDate>false</LinksUpToDate>
  <CharactersWithSpaces>7470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2021-02-13T04:49:00Z</dcterms:created>
  <dcterms:modified xsi:type="dcterms:W3CDTF">2021-02-13T06:51:00Z</dcterms:modified>
</cp:coreProperties>
</file>